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D88F6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17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短文两篇</w:t>
      </w:r>
    </w:p>
    <w:p w14:paraId="709BF3F8">
      <w:pPr>
        <w:snapToGrid w:val="0"/>
        <w:spacing w:line="360" w:lineRule="auto"/>
        <w:contextualSpacing/>
        <w:rPr>
          <w:rFonts w:hint="eastAsia" w:ascii="宋体" w:hAnsi="宋体"/>
          <w:b/>
          <w:bCs/>
          <w:sz w:val="36"/>
          <w:szCs w:val="36"/>
        </w:rPr>
      </w:pPr>
      <w:r>
        <w:drawing>
          <wp:inline distT="0" distB="0" distL="0" distR="0">
            <wp:extent cx="845185" cy="224155"/>
            <wp:effectExtent l="0" t="0" r="0" b="444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B708D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◎文化自信：理解古代文人的精神世界和思想追求，从而增强对传统文化的认同感和自豪感。</w:t>
      </w:r>
    </w:p>
    <w:p w14:paraId="48499A94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◎语言运用：朗读课文，借助工具书和课文注释疏通文意，积累文中的文言实词和虚词的常见用法，以及特殊的文言现象。（重点）</w:t>
      </w:r>
    </w:p>
    <w:p w14:paraId="4ABBF2F0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◎思维能力：学习托物言志、类比、衬托的写法，通过具体事物来领会作者的观点和情感。（难点）</w:t>
      </w:r>
    </w:p>
    <w:p w14:paraId="2763AC7E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◎审美创造：感受文言短文意境隽永、韵味深长的语言之美。</w:t>
      </w:r>
    </w:p>
    <w:p w14:paraId="35DD264E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35196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第1课时 《陋室铭》</w:t>
      </w:r>
    </w:p>
    <w:p w14:paraId="002D9368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6F7C9AD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刘禹锡曾在《秋词》一诗中这样写道：“自古逢秋悲寂寥，我言秋日胜春朝。”这两句诗一改文人悲秋的格调，以高昂的精神和开阔的胸襟，唱出了不同寻常的秋歌。紧接着后两句“晴空一鹤排云上，便引诗情到碧霄”更昂扬着刘禹锡对生活的豪情，充满了自信与乐观！在现实生活中，当刘禹锡仕途不畅、一再被贬、被他人冷眼相待时，他是怎样面对的呢？是否仍抱有诗中这样的乐观与激情？让我们一起学习他的《陋室铭》一探究竟！</w:t>
      </w:r>
    </w:p>
    <w:p w14:paraId="1A4C984B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077B3B9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1.目标任务一：认识作者，了解写作背景及文体知识。</w:t>
      </w:r>
    </w:p>
    <w:p w14:paraId="1DAA724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2EEF579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刘禹锡（772—842），字梦得，洛阳（今属河南）人，唐代文学家。以“清丽豪健”的诗歌风格被后世尊为“诗豪”。刘禹锡诗文俱佳，与柳宗元合称“刘柳”，与白居易合称“刘白”。代表作有《酬乐天扬州初逢席上见赠》《秋词》等。</w:t>
      </w:r>
    </w:p>
    <w:p w14:paraId="2EFF825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1B36FDB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唐顺宗时，刘禹锡因参加王叔文领导的政治革新运动而得罪了当朝权贵，被贬为朗州司马，此后又被贬为连州、和州刺史。和州知县见刘禹锡被贬而来，故意刁难，半年内逼刘禹锡搬了三次家，最后一次给的住房竟是只能容下一床、一桌、一椅的一间斗室。于是，刘禹锡愤然提笔写下此文，并请人刻上石碑，立在门前，以示“纪念”。</w:t>
      </w:r>
    </w:p>
    <w:p w14:paraId="27B060B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◎文体知识</w:t>
      </w:r>
    </w:p>
    <w:p w14:paraId="347A793C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铭</w:t>
      </w:r>
    </w:p>
    <w:p w14:paraId="5989D43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古代刻在器物上用来警诫自己或者称述功德的文字，后来成为一种文体。特点：文辞精练，有韵，读来铿锵有力；体制短小，最短者不足10字，与格言颇相似。</w:t>
      </w:r>
    </w:p>
    <w:p w14:paraId="179EADD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2.目标任务二：朗读课文，理解文意。</w:t>
      </w:r>
    </w:p>
    <w:p w14:paraId="3D7F56D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◎朗读指导。从字音、节奏等方面来进行。</w:t>
      </w:r>
    </w:p>
    <w:p w14:paraId="5932374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读准字音：</w:t>
      </w:r>
      <w:r>
        <w:rPr>
          <w:rFonts w:hint="eastAsia" w:ascii="宋体" w:hAnsi="宋体"/>
          <w:sz w:val="24"/>
          <w:em w:val="dot"/>
        </w:rPr>
        <w:t>馨</w:t>
      </w:r>
      <w:r>
        <w:rPr>
          <w:rFonts w:hint="eastAsia" w:ascii="宋体" w:hAnsi="宋体"/>
          <w:sz w:val="24"/>
        </w:rPr>
        <w:t xml:space="preserve">（xīn）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苔</w:t>
      </w:r>
      <w:r>
        <w:rPr>
          <w:rFonts w:hint="eastAsia" w:ascii="宋体" w:hAnsi="宋体"/>
          <w:sz w:val="24"/>
        </w:rPr>
        <w:t xml:space="preserve">痕（tái）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鸿儒</w:t>
      </w:r>
      <w:r>
        <w:rPr>
          <w:rFonts w:hint="eastAsia" w:ascii="宋体" w:hAnsi="宋体"/>
          <w:sz w:val="24"/>
        </w:rPr>
        <w:t xml:space="preserve">（hónɡrú）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调</w:t>
      </w:r>
      <w:r>
        <w:rPr>
          <w:rFonts w:hint="eastAsia" w:ascii="宋体" w:hAnsi="宋体"/>
          <w:sz w:val="24"/>
        </w:rPr>
        <w:t xml:space="preserve">素琴（tiáo）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案</w:t>
      </w:r>
      <w:r>
        <w:rPr>
          <w:rFonts w:hint="eastAsia" w:ascii="宋体" w:hAnsi="宋体"/>
          <w:sz w:val="24"/>
          <w:em w:val="dot"/>
        </w:rPr>
        <w:t>牍</w:t>
      </w:r>
      <w:r>
        <w:rPr>
          <w:rFonts w:hint="eastAsia" w:ascii="宋体" w:hAnsi="宋体"/>
          <w:sz w:val="24"/>
        </w:rPr>
        <w:t>（dú）</w:t>
      </w:r>
    </w:p>
    <w:p w14:paraId="767EED0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把握节奏：①山/不在高；②水/不在深;③苔痕/上阶绿；④无丝竹/之乱耳（方法指导：主语与谓语部分之间要停顿）；⑤有仙/则名；⑥有龙/则灵（方法指导：“则”是连词，前面或后面部分要停顿）</w:t>
      </w:r>
    </w:p>
    <w:p w14:paraId="7E58817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◎把握句式特点。</w:t>
      </w:r>
    </w:p>
    <w:p w14:paraId="246B43D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本文多为短句，句式工整，都是对句。读起来朗朗上口，具有节奏感、韵律感。</w:t>
      </w:r>
    </w:p>
    <w:p w14:paraId="42165CF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提示：句尾的“名”“灵”“馨”“青”“丁”“琴”“经”“形”“亭”等字押韵，形成了句式整齐、音韵和谐的骈句，富含韵律美。</w:t>
      </w:r>
    </w:p>
    <w:p w14:paraId="6EF8F24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3.目标任务三：梳理文言字词，疏通文义。</w:t>
      </w:r>
    </w:p>
    <w:p w14:paraId="5F736E6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◎古今异义</w:t>
      </w:r>
    </w:p>
    <w:p w14:paraId="6A5E37F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无案牍之劳</w:t>
      </w:r>
      <w:r>
        <w:rPr>
          <w:rFonts w:hint="eastAsia" w:ascii="宋体" w:hAnsi="宋体"/>
          <w:sz w:val="24"/>
          <w:em w:val="dot"/>
        </w:rPr>
        <w:t>形</w:t>
      </w:r>
      <w:r>
        <w:rPr>
          <w:rFonts w:hint="eastAsia" w:ascii="宋体" w:hAnsi="宋体"/>
          <w:sz w:val="24"/>
        </w:rPr>
        <w:t>（古义：形体，躯体。今义：形状。）</w:t>
      </w:r>
    </w:p>
    <w:p w14:paraId="3B959F1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惟吾</w:t>
      </w:r>
      <w:r>
        <w:rPr>
          <w:rFonts w:hint="eastAsia" w:ascii="宋体" w:hAnsi="宋体"/>
          <w:sz w:val="24"/>
          <w:em w:val="dot"/>
        </w:rPr>
        <w:t>德</w:t>
      </w:r>
      <w:r>
        <w:rPr>
          <w:rFonts w:hint="eastAsia" w:ascii="宋体" w:hAnsi="宋体"/>
          <w:sz w:val="24"/>
        </w:rPr>
        <w:t>馨（古义：德行美好。今义：散布得远的香气。）</w:t>
      </w:r>
    </w:p>
    <w:p w14:paraId="76056DE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◎一词多义</w:t>
      </w:r>
    </w:p>
    <w:p w14:paraId="49561F5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292100</wp:posOffset>
                </wp:positionH>
                <wp:positionV relativeFrom="paragraph">
                  <wp:posOffset>62865</wp:posOffset>
                </wp:positionV>
                <wp:extent cx="294005" cy="3340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98" cy="333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5A69B7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pt;margin-top:4.95pt;height:26.3pt;width:23.15pt;z-index:251660288;mso-width-relative:page;mso-height-relative:page;" filled="f" stroked="f" coordsize="21600,21600" o:gfxdata="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e4X522AAAAAYBAAAPAAAAAAAAAAEAIAAAACIAAABkcnMv&#10;ZG93bnJldi54bWxQSwECFAAUAAAACACHTuJAkraUoD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25A69B7">
                      <w:pPr>
                        <w:jc w:val="center"/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608330</wp:posOffset>
                </wp:positionH>
                <wp:positionV relativeFrom="paragraph">
                  <wp:posOffset>7620</wp:posOffset>
                </wp:positionV>
                <wp:extent cx="113030" cy="453390"/>
                <wp:effectExtent l="38100" t="0" r="20955" b="23495"/>
                <wp:wrapNone/>
                <wp:docPr id="32" name="左大括号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75" cy="453224"/>
                        </a:xfrm>
                        <a:prstGeom prst="leftBrace">
                          <a:avLst>
                            <a:gd name="adj1" fmla="val 59606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7.9pt;margin-top:0.6pt;height:35.7pt;width:8.9pt;z-index:251659264;v-text-anchor:middle;mso-width-relative:page;mso-height-relative:page;" filled="f" stroked="t" coordsize="21600,21600" o:gfxdata="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W3m7JdcAAAAHAQAADwAAAAAAAAABACAAAAAiAAAAZHJzL2Rvd25yZXYueG1sUEsBAhQAFAAAAAgA&#10;h07iQN+u/LGYAgAAJwUAAA4AAAAAAAAAAQAgAAAAJgEAAGRycy9lMm9Eb2MueG1sUEsFBgAAAAAG&#10;AAYAWQEAADAGAAAAAA==&#10;" adj="320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无丝竹</w:t>
      </w:r>
      <w:r>
        <w:rPr>
          <w:rFonts w:hint="eastAsia" w:ascii="宋体" w:hAnsi="宋体"/>
          <w:sz w:val="24"/>
          <w:em w:val="dot"/>
        </w:rPr>
        <w:t>之</w:t>
      </w:r>
      <w:r>
        <w:rPr>
          <w:rFonts w:hint="eastAsia" w:ascii="宋体" w:hAnsi="宋体"/>
          <w:sz w:val="24"/>
        </w:rPr>
        <w:t>乱耳（助词，用于主谓之间，取消句子独立性，无实义）</w:t>
      </w:r>
    </w:p>
    <w:p w14:paraId="07FE3B15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608330</wp:posOffset>
                </wp:positionH>
                <wp:positionV relativeFrom="paragraph">
                  <wp:posOffset>290830</wp:posOffset>
                </wp:positionV>
                <wp:extent cx="112395" cy="452755"/>
                <wp:effectExtent l="38100" t="0" r="20955" b="23495"/>
                <wp:wrapNone/>
                <wp:docPr id="34" name="左大括号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452755"/>
                        </a:xfrm>
                        <a:prstGeom prst="leftBrace">
                          <a:avLst>
                            <a:gd name="adj1" fmla="val 59606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7.9pt;margin-top:22.9pt;height:35.65pt;width:8.85pt;z-index:251661312;v-text-anchor:middle;mso-width-relative:page;mso-height-relative:page;" filled="f" stroked="t" coordsize="21600,21600" o:gfxdata="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g/0i7dgAAAAJAQAADwAAAAAAAAABACAAAAAiAAAAZHJzL2Rvd25yZXYueG1sUEsBAhQAFAAAAAgA&#10;h07iQIkHw0CXAgAAJwUAAA4AAAAAAAAAAQAgAAAAJwEAAGRycy9lMm9Eb2MueG1sUEsFBgAAAAAG&#10;AAYAWQEAADAGAAAAAA==&#10;" adj="3196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292100</wp:posOffset>
                </wp:positionH>
                <wp:positionV relativeFrom="paragraph">
                  <wp:posOffset>346075</wp:posOffset>
                </wp:positionV>
                <wp:extent cx="294005" cy="333375"/>
                <wp:effectExtent l="0" t="0" r="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00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964CE7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pt;margin-top:27.25pt;height:26.25pt;width:23.15pt;z-index:251662336;mso-width-relative:page;mso-height-relative:page;" filled="f" stroked="f" coordsize="21600,21600" o:gfxdata="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tOnj/aAAAACAEAAA8AAAAAAAAAAQAgAAAAIgAAAGRy&#10;cy9kb3ducmV2LnhtbFBLAQIUABQAAAAIAIdO4kAzDSMBPAIAAGc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1964CE7">
                      <w:pPr>
                        <w:jc w:val="center"/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何陋</w:t>
      </w:r>
      <w:r>
        <w:rPr>
          <w:rFonts w:hint="eastAsia" w:ascii="宋体" w:hAnsi="宋体"/>
          <w:sz w:val="24"/>
          <w:em w:val="dot"/>
        </w:rPr>
        <w:t>之</w:t>
      </w:r>
      <w:r>
        <w:rPr>
          <w:rFonts w:hint="eastAsia" w:ascii="宋体" w:hAnsi="宋体"/>
          <w:sz w:val="24"/>
        </w:rPr>
        <w:t>有（助词，宾语前置的标志，无实义）</w:t>
      </w:r>
    </w:p>
    <w:p w14:paraId="3F2D579D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有仙则</w:t>
      </w:r>
      <w:r>
        <w:rPr>
          <w:rFonts w:hint="eastAsia" w:ascii="宋体" w:hAnsi="宋体"/>
          <w:sz w:val="24"/>
          <w:em w:val="dot"/>
        </w:rPr>
        <w:t>名</w:t>
      </w:r>
      <w:r>
        <w:rPr>
          <w:rFonts w:hint="eastAsia" w:ascii="宋体" w:hAnsi="宋体"/>
          <w:sz w:val="24"/>
        </w:rPr>
        <w:t>（动词，出名、有名）</w:t>
      </w:r>
    </w:p>
    <w:p w14:paraId="49870AB6">
      <w:pPr>
        <w:snapToGrid w:val="0"/>
        <w:spacing w:line="360" w:lineRule="auto"/>
        <w:ind w:firstLine="1200" w:firstLineChars="5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卷卷有爷</w:t>
      </w:r>
      <w:r>
        <w:rPr>
          <w:rFonts w:hint="eastAsia" w:ascii="宋体" w:hAnsi="宋体"/>
          <w:sz w:val="24"/>
          <w:em w:val="dot"/>
        </w:rPr>
        <w:t>名</w:t>
      </w:r>
      <w:r>
        <w:rPr>
          <w:rFonts w:hint="eastAsia" w:ascii="宋体" w:hAnsi="宋体"/>
          <w:sz w:val="24"/>
        </w:rPr>
        <w:t>（名词，名字）《木兰诗》</w:t>
      </w:r>
    </w:p>
    <w:p w14:paraId="5CB2B87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◎词类活用</w:t>
      </w:r>
    </w:p>
    <w:p w14:paraId="4F5A961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有仙则</w:t>
      </w:r>
      <w:r>
        <w:rPr>
          <w:rFonts w:hint="eastAsia" w:ascii="宋体" w:hAnsi="宋体"/>
          <w:sz w:val="24"/>
          <w:em w:val="dot"/>
        </w:rPr>
        <w:t>名</w:t>
      </w:r>
      <w:r>
        <w:rPr>
          <w:rFonts w:hint="eastAsia" w:ascii="宋体" w:hAnsi="宋体"/>
          <w:sz w:val="24"/>
        </w:rPr>
        <w:t>（名词用作动词，出名、有名）</w:t>
      </w:r>
    </w:p>
    <w:p w14:paraId="613D2F1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苔痕</w:t>
      </w:r>
      <w:r>
        <w:rPr>
          <w:rFonts w:hint="eastAsia" w:ascii="宋体" w:hAnsi="宋体"/>
          <w:sz w:val="24"/>
          <w:em w:val="dot"/>
        </w:rPr>
        <w:t>上</w:t>
      </w:r>
      <w:r>
        <w:rPr>
          <w:rFonts w:hint="eastAsia" w:ascii="宋体" w:hAnsi="宋体"/>
          <w:sz w:val="24"/>
        </w:rPr>
        <w:t>阶绿（方位名词用作动词，长上）</w:t>
      </w:r>
    </w:p>
    <w:p w14:paraId="0345A3A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无丝竹之</w:t>
      </w:r>
      <w:r>
        <w:rPr>
          <w:rFonts w:hint="eastAsia" w:ascii="宋体" w:hAnsi="宋体"/>
          <w:sz w:val="24"/>
          <w:em w:val="dot"/>
        </w:rPr>
        <w:t>乱</w:t>
      </w:r>
      <w:r>
        <w:rPr>
          <w:rFonts w:hint="eastAsia" w:ascii="宋体" w:hAnsi="宋体"/>
          <w:sz w:val="24"/>
        </w:rPr>
        <w:t>耳（形容词的使动用法，使……扰乱）</w:t>
      </w:r>
    </w:p>
    <w:p w14:paraId="21A362D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无案牍之</w:t>
      </w:r>
      <w:r>
        <w:rPr>
          <w:rFonts w:hint="eastAsia" w:ascii="宋体" w:hAnsi="宋体"/>
          <w:sz w:val="24"/>
          <w:em w:val="dot"/>
        </w:rPr>
        <w:t>劳</w:t>
      </w:r>
      <w:r>
        <w:rPr>
          <w:rFonts w:hint="eastAsia" w:ascii="宋体" w:hAnsi="宋体"/>
          <w:sz w:val="24"/>
        </w:rPr>
        <w:t>形（形容词的使动用法，使……劳累）</w:t>
      </w:r>
    </w:p>
    <w:p w14:paraId="14143FB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◎文言句式</w:t>
      </w:r>
    </w:p>
    <w:p w14:paraId="67DCCC8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倒装句：何陋之有（宾语前置,即“有何陋”）</w:t>
      </w:r>
    </w:p>
    <w:p w14:paraId="1CA0609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◎成语积累</w:t>
      </w:r>
    </w:p>
    <w:p w14:paraId="4FA5739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德艺双</w:t>
      </w:r>
      <w:r>
        <w:rPr>
          <w:rFonts w:hint="eastAsia" w:ascii="宋体" w:hAnsi="宋体"/>
          <w:sz w:val="24"/>
          <w:em w:val="dot"/>
        </w:rPr>
        <w:t>馨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惟吾德</w:t>
      </w:r>
      <w:r>
        <w:rPr>
          <w:rFonts w:hint="eastAsia" w:ascii="宋体" w:hAnsi="宋体"/>
          <w:sz w:val="24"/>
          <w:em w:val="dot"/>
        </w:rPr>
        <w:t>馨</w:t>
      </w:r>
      <w:r>
        <w:rPr>
          <w:rFonts w:hint="eastAsia" w:ascii="宋体" w:hAnsi="宋体"/>
          <w:sz w:val="24"/>
        </w:rPr>
        <w:t>（能散布很远的香气，这里指德行美好）</w:t>
      </w:r>
    </w:p>
    <w:p w14:paraId="19513F2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鸿</w:t>
      </w:r>
      <w:r>
        <w:rPr>
          <w:rFonts w:hint="eastAsia" w:ascii="宋体" w:hAnsi="宋体"/>
          <w:sz w:val="24"/>
        </w:rPr>
        <w:t xml:space="preserve">篇巨制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谈笑有</w:t>
      </w:r>
      <w:r>
        <w:rPr>
          <w:rFonts w:hint="eastAsia" w:ascii="宋体" w:hAnsi="宋体"/>
          <w:sz w:val="24"/>
          <w:em w:val="dot"/>
        </w:rPr>
        <w:t>鸿</w:t>
      </w:r>
      <w:r>
        <w:rPr>
          <w:rFonts w:hint="eastAsia" w:ascii="宋体" w:hAnsi="宋体"/>
          <w:sz w:val="24"/>
        </w:rPr>
        <w:t>儒（大）</w:t>
      </w:r>
    </w:p>
    <w:p w14:paraId="5CF185D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形</w:t>
      </w:r>
      <w:r>
        <w:rPr>
          <w:rFonts w:hint="eastAsia" w:ascii="宋体" w:hAnsi="宋体"/>
          <w:sz w:val="24"/>
        </w:rPr>
        <w:t xml:space="preserve">影不离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无案牍之劳</w:t>
      </w:r>
      <w:r>
        <w:rPr>
          <w:rFonts w:hint="eastAsia" w:ascii="宋体" w:hAnsi="宋体"/>
          <w:sz w:val="24"/>
          <w:em w:val="dot"/>
        </w:rPr>
        <w:t>形</w:t>
      </w:r>
      <w:r>
        <w:rPr>
          <w:rFonts w:hint="eastAsia" w:ascii="宋体" w:hAnsi="宋体"/>
          <w:sz w:val="24"/>
        </w:rPr>
        <w:t>（形体，躯体）</w:t>
      </w:r>
    </w:p>
    <w:p w14:paraId="38A7DFB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◎理解文意。理解文句，读懂文章大意，用自己的话对文章的内容进行复述。</w:t>
      </w:r>
    </w:p>
    <w:p w14:paraId="1B3F720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可参见《创优作业·背记手册》本课“古今对译”。</w:t>
      </w:r>
    </w:p>
    <w:p w14:paraId="6C06A05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4.目标任务四：品读语言，明确志趣。</w:t>
      </w:r>
    </w:p>
    <w:p w14:paraId="5541A74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◎默读课文，说说刘禹锡笔下的陋室具有哪些特点，完成下面的学习任务单。</w:t>
      </w:r>
    </w:p>
    <w:p w14:paraId="52BB5D3B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学习任务单</w:t>
      </w:r>
    </w:p>
    <w:p w14:paraId="78F485BC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253865" cy="181800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1059" cy="182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B6D5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［参考答案］①苔痕上阶绿，草色入帘青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②清幽宁静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③交往人物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④日常生活</w:t>
      </w:r>
    </w:p>
    <w:p w14:paraId="4C5D852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◎文中从居室环境、交往人物、日常生活三个方面来写陋室，从中我们可以感受到刘禹锡是一个怎样的人？结合句中的关键词句来分析。</w:t>
      </w:r>
    </w:p>
    <w:p w14:paraId="3ACB1DD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（1）“上”“入”二字对仗工整，以动写静，生动传神，突出了陋室环境的生机盎然；一“绿”一“青”，色彩清丽，衬托出陋室环境的清幽。由此可感受到主人刘禹锡具有高雅的情趣。</w:t>
      </w:r>
    </w:p>
    <w:p w14:paraId="1D456D3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（2）“有鸿儒”与“无白丁”形成对比，表明往来的朋友都是高雅贤德之人，俗话说“知其友者必知其人”，由此可感受到主人刘禹锡是德才兼备的高雅之士。</w:t>
      </w:r>
    </w:p>
    <w:p w14:paraId="0B7ADCB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（3）“可以”两句从正面实写，表现陋室主人高雅的生活情趣；“无丝竹”两句从反面虚写主人摆脱官场事务后轻松自得的生活。从这几句可感受到刘禹锡具有高洁傲岸的节操和安贫乐道的情趣。</w:t>
      </w:r>
    </w:p>
    <w:p w14:paraId="0371881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5.目标任务五：析读文本，学习写法。</w:t>
      </w:r>
    </w:p>
    <w:p w14:paraId="357E6B4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◎陋室的环境清幽、交往的人博学贤能、日常生活高雅脱俗，刘禹锡却把自己居住的房子称为“陋室”，你认为“陋室”陋吗？为什么？</w:t>
      </w:r>
    </w:p>
    <w:p w14:paraId="4DE6D1A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陋室不陋，理由如下：</w:t>
      </w:r>
    </w:p>
    <w:p w14:paraId="2B067A8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（1）作者写“山”“水”来引出“陋室”，并与之作类比，表明“斯是陋室，惟吾德馨”的观点，与“山不在高，有仙则名。水不在深，有龙则灵”同理，证明陋室不陋。</w:t>
      </w:r>
    </w:p>
    <w:p w14:paraId="3296FB4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作者写“诸葛庐”“子云亭”也是与自己的陋室类比，以古代名贤自况，证明即使身居陋室，只要自己德行高尚，陋室就不陋。最后引用孔子的话，只截取后一句，省略“君子居之”，暗含以“君子”自居之意，巧妙呼应“惟吾德馨”一句,表明因为作者自己的“德馨”，所以陋室不陋。</w:t>
      </w:r>
    </w:p>
    <w:p w14:paraId="6F4D335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868680</wp:posOffset>
                </wp:positionV>
                <wp:extent cx="6082030" cy="866775"/>
                <wp:effectExtent l="0" t="0" r="1397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2030" cy="8666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68.4pt;height:68.25pt;width:478.9pt;mso-position-horizontal:left;mso-position-horizontal-relative:margin;z-index:251663360;v-text-anchor:middle;mso-width-relative:page;mso-height-relative:page;" filled="f" stroked="t" coordsize="21600,21600" o:gfxdata="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wAEp2tgAAAAIAQAADwAAAAAAAAABACAAAAAiAAAAZHJzL2Rvd25yZXYueG1s&#10;UEsBAhQAFAAAAAgAh07iQA6UEXFqAgAAzgQAAA4AAAAAAAAAAQAgAAAAJwEAAGRycy9lMm9Eb2Mu&#10;eG1sUEsFBgAAAAAGAAYAWQEAAAMGAAAAAA=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（3）作者虽身处偏僻荒凉之地，却能安之若素，恬淡悠然；往来的朋友都是志趣相投的鸿儒；日常生活是与好友抚琴、谈古论今、吟诗作对、阅读经书，从这些可以看出作者安贫乐道，情趣高雅，超凡脱俗，高洁傲岸，德行高尚，所以陋室不陋。</w:t>
      </w:r>
    </w:p>
    <w:p w14:paraId="7FB6EAD7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类比</w:t>
      </w:r>
    </w:p>
    <w:p w14:paraId="275C2554">
      <w:pPr>
        <w:snapToGrid w:val="0"/>
        <w:spacing w:line="360" w:lineRule="auto"/>
        <w:ind w:left="283" w:leftChars="135" w:right="672" w:rightChars="320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类比是基于两种不同事物或道理间的类似，借助一方的特征,通过联想、推论来对另一方加以修饰、描摹的一种文学修辞手法,也是一种说理方法。</w:t>
      </w:r>
    </w:p>
    <w:p w14:paraId="433AB66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◎陋室不陋，是因为自己的德行高尚。作者借助对陋室的描绘和赞颂来表达自己的高洁志趣，我们把这种写作手法叫什么？</w:t>
      </w:r>
    </w:p>
    <w:p w14:paraId="3E73C84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252095</wp:posOffset>
                </wp:positionV>
                <wp:extent cx="6082030" cy="1471295"/>
                <wp:effectExtent l="0" t="0" r="13970" b="1524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2141" cy="14709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19.85pt;height:115.85pt;width:478.9pt;mso-position-horizontal:left;mso-position-horizontal-relative:margin;z-index:251664384;v-text-anchor:middle;mso-width-relative:page;mso-height-relative:page;" filled="f" stroked="t" coordsize="21600,21600" o:gfxdata="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fLSUNcAAAAHAQAADwAAAAAAAAABACAAAAAiAAAAZHJzL2Rvd25yZXYueG1s&#10;UEsBAhQAFAAAAAgAh07iQK9DYcBrAgAAzwQAAA4AAAAAAAAAAQAgAAAAJgEAAGRycy9lMm9Eb2Mu&#10;eG1sUEsFBgAAAAAGAAYAWQEAAAMGAAAAAA=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托物言志。</w:t>
      </w:r>
    </w:p>
    <w:p w14:paraId="7AD6731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托物言志</w:t>
      </w:r>
    </w:p>
    <w:p w14:paraId="10099DB6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通过描绘具体事物的形象来表达思想，寄托感悟。由于作者将个人的“志”寄托在具体的“物”上，于是这个“物”便具有了某种象征意义，成为作者的志趣、意愿或理想的寄托。托物言志的“物”可以是景物，也可以是某种事物;托物言志的“志”不仅指感情，还包括志向、情操、爱好、愿望、要求等。</w:t>
      </w:r>
    </w:p>
    <w:p w14:paraId="5BF401B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6.目标任务六：感悟主旨，明了态度。</w:t>
      </w:r>
    </w:p>
    <w:p w14:paraId="3AF1D47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◎从《陋室铭》中你获得哪些启示？</w:t>
      </w:r>
    </w:p>
    <w:p w14:paraId="6A6FD78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面对生活中的挫折磨难，不应灰心丧气，消极逃避，而应坦然接受，乐观应对；不要因为外部环境的改变而影响心态，只要内心坚定，任何困难都无法打倒自己。</w:t>
      </w:r>
    </w:p>
    <w:p w14:paraId="5FAC462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本文虽只有81字，但句式整齐，音韵和谐，文字优美而富有意蕴。运用托物言志和类比的方法，通过对陋室的描绘和赞美，传达出作者的情感和志向，作者乐于过一种远离世俗纷扰、恬淡闲适的高雅生活，甘于淡泊、不为物役、安贫乐道，并以古代贤士自况，表明自己高洁的志趣和高尚的情操，充满了自信与豪情。</w:t>
      </w:r>
    </w:p>
    <w:p w14:paraId="6F0B7C5C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26AED8D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1.背诵并默写这篇铭文。</w:t>
      </w:r>
    </w:p>
    <w:p w14:paraId="1CC1C76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2.试着为自己写一则座右铭，以劝勉警示自己。</w:t>
      </w:r>
    </w:p>
    <w:p w14:paraId="510AF08A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AB43A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284980" cy="2255520"/>
            <wp:effectExtent l="0" t="0" r="127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04396" cy="22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0E399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</w:p>
    <w:p w14:paraId="1B4825D9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第2课时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《爱莲说》</w:t>
      </w:r>
    </w:p>
    <w:p w14:paraId="39E0B15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7BFF9F8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莲又称荷花、水芙蓉。它很早就出现在我国文人的笔下。在他们的作品中，莲或与天真纯洁的少女结下不解之缘，或被用作清高脱俗品格的象征，或被赞为百美并陈、无私奉献的化身。可以这样说，对莲的喜爱，已成为我国人民的一种文化心态。今天，我们就来学习宋代哲学家周敦颐的名篇《爱莲说》，看他是怎样赞美莲并表达自己对莲的喜爱之情的。</w:t>
      </w:r>
    </w:p>
    <w:p w14:paraId="18981134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1CD8C7D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1.目标任务一：认识作者，了解写作背景及文体知识。</w:t>
      </w:r>
    </w:p>
    <w:p w14:paraId="437755A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541EAE2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周敦颐（1017—1073），字茂叔，道州营道（今湖南道县）人，北宋哲学家，世称濂溪先生。他不慕钱财，淡泊名利，胸怀洒落，人品高尚。他是学术界公认的理学创始人之一，对宋、明哲学思想有很大影响。著有《太极图说》《通书》等。</w:t>
      </w:r>
    </w:p>
    <w:p w14:paraId="380B117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1BAAB8A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周敦颐任南康军（治所在今江西庐山市，“军”是宋代行政区的名称）地方行政长官时，命人在官衙一侧挖池种莲，名曰“爱莲池”，又托物言志，写下了这篇《爱莲说》。</w:t>
      </w:r>
    </w:p>
    <w:p w14:paraId="7F7AF37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◎文体知识</w:t>
      </w:r>
    </w:p>
    <w:p w14:paraId="2ADB5F1F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</w:t>
      </w:r>
    </w:p>
    <w:p w14:paraId="3CDCECF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古代的一种议论性文体，大多是就一事、一物或一种现象抒发作者的感想。特点：写法上不拘一格，行文崇尚自由活泼，讲究波澜起伏，篇幅一般不长，与现代杂文颇为相似。常借讲寓言故事、状写事物等来说明事理，即我们常说的“托物寓意”。</w:t>
      </w:r>
    </w:p>
    <w:p w14:paraId="027BD59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2.目标任务二：朗读课文，理解文意。</w:t>
      </w:r>
    </w:p>
    <w:p w14:paraId="63BDC01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◎朗读指导。从字音、节奏、语调等方面来进行。</w:t>
      </w:r>
    </w:p>
    <w:p w14:paraId="01803CE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读准字音：</w:t>
      </w:r>
      <w:r>
        <w:rPr>
          <w:rFonts w:hint="eastAsia" w:ascii="宋体" w:hAnsi="宋体"/>
          <w:sz w:val="24"/>
          <w:em w:val="dot"/>
        </w:rPr>
        <w:t>蕃</w:t>
      </w:r>
      <w:r>
        <w:rPr>
          <w:rFonts w:hint="eastAsia" w:ascii="宋体" w:hAnsi="宋体"/>
          <w:sz w:val="24"/>
        </w:rPr>
        <w:t xml:space="preserve">（fán）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予</w:t>
      </w:r>
      <w:r>
        <w:rPr>
          <w:rFonts w:hint="eastAsia" w:ascii="宋体" w:hAnsi="宋体"/>
          <w:sz w:val="24"/>
        </w:rPr>
        <w:t xml:space="preserve">（yú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em w:val="dot"/>
        </w:rPr>
        <w:t>淤</w:t>
      </w:r>
      <w:r>
        <w:rPr>
          <w:rFonts w:hint="eastAsia" w:ascii="宋体" w:hAnsi="宋体"/>
          <w:sz w:val="24"/>
        </w:rPr>
        <w:t xml:space="preserve">泥（yū）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濯</w:t>
      </w:r>
      <w:r>
        <w:rPr>
          <w:rFonts w:hint="eastAsia" w:ascii="宋体" w:hAnsi="宋体"/>
          <w:sz w:val="24"/>
        </w:rPr>
        <w:t>（zhuó）</w:t>
      </w:r>
    </w:p>
    <w:p w14:paraId="2FAE54D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清</w:t>
      </w:r>
      <w:r>
        <w:rPr>
          <w:rFonts w:hint="eastAsia" w:ascii="宋体" w:hAnsi="宋体"/>
          <w:sz w:val="24"/>
          <w:em w:val="dot"/>
        </w:rPr>
        <w:t>涟</w:t>
      </w:r>
      <w:r>
        <w:rPr>
          <w:rFonts w:hint="eastAsia" w:ascii="宋体" w:hAnsi="宋体"/>
          <w:sz w:val="24"/>
        </w:rPr>
        <w:t xml:space="preserve">（lián）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亵</w:t>
      </w:r>
      <w:r>
        <w:rPr>
          <w:rFonts w:hint="eastAsia" w:ascii="宋体" w:hAnsi="宋体"/>
          <w:sz w:val="24"/>
        </w:rPr>
        <w:t xml:space="preserve">玩（xiè）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噫</w:t>
      </w:r>
      <w:r>
        <w:rPr>
          <w:rFonts w:hint="eastAsia" w:ascii="宋体" w:hAnsi="宋体"/>
          <w:sz w:val="24"/>
        </w:rPr>
        <w:t xml:space="preserve">（yī）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鲜</w:t>
      </w:r>
      <w:r>
        <w:rPr>
          <w:rFonts w:hint="eastAsia" w:ascii="宋体" w:hAnsi="宋体"/>
          <w:sz w:val="24"/>
        </w:rPr>
        <w:t xml:space="preserve">有闻（xiǎn）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不</w:t>
      </w:r>
      <w:r>
        <w:rPr>
          <w:rFonts w:hint="eastAsia" w:ascii="宋体" w:hAnsi="宋体"/>
          <w:sz w:val="24"/>
          <w:em w:val="dot"/>
        </w:rPr>
        <w:t>蔓</w:t>
      </w:r>
      <w:r>
        <w:rPr>
          <w:rFonts w:hint="eastAsia" w:ascii="宋体" w:hAnsi="宋体"/>
          <w:sz w:val="24"/>
        </w:rPr>
        <w:t>（ｍàn）（“蔓”是多音字，读“ｍàn”，作动词，指蔓延、滋生；读“wàn”，是名词，指细长不能直立的茎）</w:t>
      </w:r>
    </w:p>
    <w:p w14:paraId="4DFAC3C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把握节奏：①予/独爱/莲之出淤泥/而不染，濯清涟/而不妖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②予/谓菊，花之/隐逸者也；牡丹，花之/富贵者也；莲，花之/君子者也</w:t>
      </w:r>
    </w:p>
    <w:p w14:paraId="2834B92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注意语调：第1自然段,应用陈述的语调朗读,逗号短停，句号长停;第2自然段应用议论的语调朗读,第一层应读出肯定的语气,第二层应读出感叹的语气，而“莲之爱，同予者何人？”还要读出惋惜之意。</w:t>
      </w:r>
    </w:p>
    <w:p w14:paraId="09B04D9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3.目标任务三：梳理文言字词，疏通文义。</w:t>
      </w:r>
    </w:p>
    <w:p w14:paraId="4B9D385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◎古今异义</w:t>
      </w:r>
    </w:p>
    <w:p w14:paraId="6987ABC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亭亭净</w:t>
      </w:r>
      <w:r>
        <w:rPr>
          <w:rFonts w:hint="eastAsia" w:ascii="宋体" w:hAnsi="宋体"/>
          <w:sz w:val="24"/>
          <w:em w:val="dot"/>
        </w:rPr>
        <w:t>植</w:t>
      </w:r>
      <w:r>
        <w:rPr>
          <w:rFonts w:hint="eastAsia" w:ascii="宋体" w:hAnsi="宋体"/>
          <w:sz w:val="24"/>
        </w:rPr>
        <w:t>（古义：竖立。今义：栽种。）</w:t>
      </w:r>
    </w:p>
    <w:p w14:paraId="14D5343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◎一词多义</w:t>
      </w:r>
    </w:p>
    <w:p w14:paraId="52416D7C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278765</wp:posOffset>
                </wp:positionV>
                <wp:extent cx="320675" cy="262255"/>
                <wp:effectExtent l="0" t="0" r="0" b="4445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34" cy="2623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10EEF7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5pt;margin-top:21.95pt;height:20.65pt;width:25.25pt;z-index:251666432;mso-width-relative:page;mso-height-relative:page;" filled="f" stroked="f" coordsize="21600,21600" o:gfxdata="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ehli9kAAAAHAQAADwAAAAAAAAABACAAAAAiAAAAZHJz&#10;L2Rvd25yZXYueG1sUEsBAhQAFAAAAAgAh07iQN9Jv108AgAAZw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E10EEF7">
                      <w:r>
                        <w:rPr>
                          <w:rFonts w:hint="eastAsia" w:ascii="宋体" w:hAnsi="宋体"/>
                          <w:sz w:val="24"/>
                        </w:rPr>
                        <w:t>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50165</wp:posOffset>
                </wp:positionV>
                <wp:extent cx="81280" cy="675640"/>
                <wp:effectExtent l="19050" t="0" r="14605" b="10160"/>
                <wp:wrapNone/>
                <wp:docPr id="41" name="左大括号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69" cy="675861"/>
                        </a:xfrm>
                        <a:prstGeom prst="leftBrace">
                          <a:avLst>
                            <a:gd name="adj1" fmla="val 49676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1pt;margin-top:3.95pt;height:53.2pt;width:6.4pt;z-index:251665408;v-text-anchor:middle;mso-width-relative:page;mso-height-relative:page;" filled="f" stroked="t" coordsize="21600,21600" o:gfxdata="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DsOOerW&#10;AAAABwEAAA8AAAAAAAAAAQAgAAAAIgAAAGRycy9kb3ducmV2LnhtbFBLAQIUABQAAAAIAIdO4kBk&#10;E37alAIAACYFAAAOAAAAAAAAAAEAIAAAACUBAABkcnMvZTJvRG9jLnhtbFBLBQYAAAAABgAGAFkB&#10;AAArBgAAAAA=&#10;" adj="1288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水陆草木</w:t>
      </w:r>
      <w:r>
        <w:rPr>
          <w:rFonts w:hint="eastAsia" w:ascii="宋体" w:hAnsi="宋体"/>
          <w:sz w:val="24"/>
          <w:em w:val="dot"/>
        </w:rPr>
        <w:t>之</w:t>
      </w:r>
      <w:r>
        <w:rPr>
          <w:rFonts w:hint="eastAsia" w:ascii="宋体" w:hAnsi="宋体"/>
          <w:sz w:val="24"/>
        </w:rPr>
        <w:t>花（助词,的）</w:t>
      </w:r>
    </w:p>
    <w:p w14:paraId="331214C6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予独爱莲</w:t>
      </w:r>
      <w:r>
        <w:rPr>
          <w:rFonts w:hint="eastAsia" w:ascii="宋体" w:hAnsi="宋体"/>
          <w:sz w:val="24"/>
          <w:em w:val="dot"/>
        </w:rPr>
        <w:t>之</w:t>
      </w:r>
      <w:r>
        <w:rPr>
          <w:rFonts w:hint="eastAsia" w:ascii="宋体" w:hAnsi="宋体"/>
          <w:sz w:val="24"/>
        </w:rPr>
        <w:t>出淤泥而不染（助词,用于主谓之间，取消句子独立性，无实义）</w:t>
      </w:r>
    </w:p>
    <w:p w14:paraId="57B3CAE4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菊</w:t>
      </w:r>
      <w:r>
        <w:rPr>
          <w:rFonts w:hint="eastAsia" w:ascii="宋体" w:hAnsi="宋体"/>
          <w:sz w:val="24"/>
          <w:em w:val="dot"/>
        </w:rPr>
        <w:t>之</w:t>
      </w:r>
      <w:r>
        <w:rPr>
          <w:rFonts w:hint="eastAsia" w:ascii="宋体" w:hAnsi="宋体"/>
          <w:sz w:val="24"/>
        </w:rPr>
        <w:t>爱，陶后鲜有闻（助词，宾语前置的标志，无实义）</w:t>
      </w:r>
    </w:p>
    <w:p w14:paraId="277B7A4D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89535</wp:posOffset>
                </wp:positionV>
                <wp:extent cx="320040" cy="262255"/>
                <wp:effectExtent l="0" t="0" r="0" b="444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AC6AA5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5pt;margin-top:7.05pt;height:20.65pt;width:25.2pt;z-index:251668480;mso-width-relative:page;mso-height-relative:page;" filled="f" stroked="f" coordsize="21600,21600" o:gfxdata="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QtbKo2QAAAAcBAAAPAAAAAAAAAAEAIAAAACIAAABkcnMv&#10;ZG93bnJldi54bWxQSwECFAAUAAAACACHTuJAD+J/ijsCAABn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AC6AA5">
                      <w:r>
                        <w:rPr>
                          <w:rFonts w:hint="eastAsia" w:ascii="宋体" w:hAnsi="宋体"/>
                          <w:sz w:val="24"/>
                        </w:rPr>
                        <w:t>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11430</wp:posOffset>
                </wp:positionV>
                <wp:extent cx="68580" cy="405765"/>
                <wp:effectExtent l="38100" t="0" r="27305" b="13970"/>
                <wp:wrapNone/>
                <wp:docPr id="43" name="左大括号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15" cy="405517"/>
                        </a:xfrm>
                        <a:prstGeom prst="leftBrace">
                          <a:avLst>
                            <a:gd name="adj1" fmla="val 49676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0.75pt;margin-top:0.9pt;height:31.95pt;width:5.4pt;z-index:251667456;v-text-anchor:middle;mso-width-relative:page;mso-height-relative:page;" filled="f" stroked="t" coordsize="21600,21600" o:gfxdata="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DLK&#10;C+3XAAAABgEAAA8AAAAAAAAAAQAgAAAAIgAAAGRycy9kb3ducmV2LnhtbFBLAQIUABQAAAAIAIdO&#10;4kBiHZvQlgIAACYFAAAOAAAAAAAAAAEAIAAAACYBAABkcnMvZTJvRG9jLnhtbFBLBQYAAAAABgAG&#10;AFkBAAAuBgAAAAA=&#10;" adj="1810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香远</w:t>
      </w:r>
      <w:r>
        <w:rPr>
          <w:rFonts w:hint="eastAsia" w:ascii="宋体" w:hAnsi="宋体"/>
          <w:sz w:val="24"/>
          <w:em w:val="dot"/>
        </w:rPr>
        <w:t>益</w:t>
      </w:r>
      <w:r>
        <w:rPr>
          <w:rFonts w:hint="eastAsia" w:ascii="宋体" w:hAnsi="宋体"/>
          <w:sz w:val="24"/>
        </w:rPr>
        <w:t>清（副词,更加）</w:t>
      </w:r>
    </w:p>
    <w:p w14:paraId="470F9DE9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自以为大有所</w:t>
      </w:r>
      <w:r>
        <w:rPr>
          <w:rFonts w:hint="eastAsia" w:ascii="宋体" w:hAnsi="宋体"/>
          <w:sz w:val="24"/>
          <w:em w:val="dot"/>
        </w:rPr>
        <w:t>益</w:t>
      </w:r>
      <w:r>
        <w:rPr>
          <w:rFonts w:hint="eastAsia" w:ascii="宋体" w:hAnsi="宋体"/>
          <w:sz w:val="24"/>
        </w:rPr>
        <w:t>（动词,有益处）</w:t>
      </w:r>
    </w:p>
    <w:p w14:paraId="3D29C77D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120015</wp:posOffset>
                </wp:positionV>
                <wp:extent cx="320040" cy="262255"/>
                <wp:effectExtent l="0" t="0" r="0" b="444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843D7D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5pt;margin-top:9.45pt;height:20.65pt;width:25.2pt;z-index:251670528;mso-width-relative:page;mso-height-relative:page;" filled="f" stroked="f" coordsize="21600,21600" o:gfxdata="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pE/n2QAAAAcBAAAPAAAAAAAAAAEAIAAAACIAAABkcnMv&#10;ZG93bnJldi54bWxQSwECFAAUAAAACACHTuJA+hqIgDsCAABn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3843D7D">
                      <w:r>
                        <w:rPr>
                          <w:rFonts w:hint="eastAsia" w:ascii="宋体" w:hAnsi="宋体"/>
                          <w:sz w:val="24"/>
                        </w:rPr>
                        <w:t>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43815</wp:posOffset>
                </wp:positionV>
                <wp:extent cx="67945" cy="405130"/>
                <wp:effectExtent l="38100" t="0" r="27305" b="13970"/>
                <wp:wrapNone/>
                <wp:docPr id="45" name="左大括号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45" cy="405130"/>
                        </a:xfrm>
                        <a:prstGeom prst="leftBrace">
                          <a:avLst>
                            <a:gd name="adj1" fmla="val 49676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0.75pt;margin-top:3.45pt;height:31.9pt;width:5.35pt;z-index:251669504;v-text-anchor:middle;mso-width-relative:page;mso-height-relative:page;" filled="f" stroked="t" coordsize="21600,21600" o:gfxdata="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rqmvr&#10;1gAAAAYBAAAPAAAAAAAAAAEAIAAAACIAAABkcnMvZG93bnJldi54bWxQSwECFAAUAAAACACHTuJA&#10;Bbf3NZUCAAAmBQAADgAAAAAAAAABACAAAAAlAQAAZHJzL2Uyb0RvYy54bWxQSwUGAAAAAAYABgBZ&#10;AQAALAYAAAAA&#10;" adj="179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濯清涟而不妖（形容词,清澈）</w:t>
      </w:r>
    </w:p>
    <w:p w14:paraId="06D6EA12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香</w:t>
      </w:r>
      <w:r>
        <w:rPr>
          <w:rFonts w:hint="eastAsia" w:ascii="宋体" w:hAnsi="宋体"/>
          <w:sz w:val="24"/>
          <w:em w:val="dot"/>
        </w:rPr>
        <w:t>远</w:t>
      </w:r>
      <w:r>
        <w:rPr>
          <w:rFonts w:hint="eastAsia" w:ascii="宋体" w:hAnsi="宋体"/>
          <w:sz w:val="24"/>
        </w:rPr>
        <w:t>益清（形容词，清芬）</w:t>
      </w:r>
    </w:p>
    <w:p w14:paraId="7DDE57FA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37465</wp:posOffset>
                </wp:positionV>
                <wp:extent cx="67945" cy="405130"/>
                <wp:effectExtent l="38100" t="0" r="27305" b="13970"/>
                <wp:wrapNone/>
                <wp:docPr id="47" name="左大括号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45" cy="405130"/>
                        </a:xfrm>
                        <a:prstGeom prst="leftBrace">
                          <a:avLst>
                            <a:gd name="adj1" fmla="val 49676"/>
                            <a:gd name="adj2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0.75pt;margin-top:2.95pt;height:31.9pt;width:5.35pt;z-index:251671552;v-text-anchor:middle;mso-width-relative:page;mso-height-relative:page;" filled="f" stroked="t" coordsize="21600,21600" o:gfxdata="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/7/t&#10;6NYAAAAGAQAADwAAAAAAAAABACAAAAAiAAAAZHJzL2Rvd25yZXYueG1sUEsBAhQAFAAAAAgAh07i&#10;QCbUl7OWAgAAJgUAAA4AAAAAAAAAAQAgAAAAJQEAAGRycy9lMm9Eb2MueG1sUEsFBgAAAAAGAAYA&#10;WQEAAC0GAAAAAA==&#10;" adj="179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114300</wp:posOffset>
                </wp:positionV>
                <wp:extent cx="320040" cy="262255"/>
                <wp:effectExtent l="0" t="0" r="0" b="4445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37E6C9"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5pt;margin-top:9pt;height:20.65pt;width:25.2pt;z-index:251672576;mso-width-relative:page;mso-height-relative:page;" filled="f" stroked="f" coordsize="21600,21600" o:gfxdata="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H91LbZAAAABwEAAA8AAAAAAAAAAQAgAAAAIgAAAGRycy9k&#10;b3ducmV2LnhtbFBLAQIUABQAAAAIAIdO4kAx8E+0OgIAAGcEAAAOAAAAAAAAAAEAIAAAACg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337E6C9">
                      <w:r>
                        <w:rPr>
                          <w:rFonts w:hint="eastAsia" w:ascii="宋体" w:hAnsi="宋体"/>
                          <w:sz w:val="24"/>
                        </w:rPr>
                        <w:t>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香</w:t>
      </w:r>
      <w:r>
        <w:rPr>
          <w:rFonts w:hint="eastAsia" w:ascii="宋体" w:hAnsi="宋体"/>
          <w:sz w:val="24"/>
          <w:em w:val="dot"/>
        </w:rPr>
        <w:t>远</w:t>
      </w:r>
      <w:r>
        <w:rPr>
          <w:rFonts w:hint="eastAsia" w:ascii="宋体" w:hAnsi="宋体"/>
          <w:sz w:val="24"/>
        </w:rPr>
        <w:t>益清（动词，远播）</w:t>
      </w:r>
    </w:p>
    <w:p w14:paraId="55E20ECD">
      <w:pPr>
        <w:snapToGrid w:val="0"/>
        <w:spacing w:line="360" w:lineRule="auto"/>
        <w:ind w:firstLine="960" w:firstLineChars="4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</w:t>
      </w:r>
      <w:r>
        <w:rPr>
          <w:rFonts w:hint="eastAsia" w:ascii="宋体" w:hAnsi="宋体"/>
          <w:sz w:val="24"/>
          <w:em w:val="dot"/>
        </w:rPr>
        <w:t>远</w:t>
      </w:r>
      <w:r>
        <w:rPr>
          <w:rFonts w:hint="eastAsia" w:ascii="宋体" w:hAnsi="宋体"/>
          <w:sz w:val="24"/>
        </w:rPr>
        <w:t>观而不可亵玩焉（形容词作状语，从远处）</w:t>
      </w:r>
    </w:p>
    <w:p w14:paraId="5C5EA7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◎词类活用</w:t>
      </w:r>
    </w:p>
    <w:p w14:paraId="3649584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</w:t>
      </w:r>
      <w:r>
        <w:rPr>
          <w:rFonts w:hint="eastAsia" w:ascii="宋体" w:hAnsi="宋体"/>
          <w:sz w:val="24"/>
          <w:em w:val="dot"/>
        </w:rPr>
        <w:t>蔓</w:t>
      </w:r>
      <w:r>
        <w:rPr>
          <w:rFonts w:hint="eastAsia" w:ascii="宋体" w:hAnsi="宋体"/>
          <w:sz w:val="24"/>
        </w:rPr>
        <w:t>不枝（名词用作动词,“生藤蔓”“生枝茎”）</w:t>
      </w:r>
    </w:p>
    <w:p w14:paraId="36CCCD0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香</w:t>
      </w:r>
      <w:r>
        <w:rPr>
          <w:rFonts w:hint="eastAsia" w:ascii="宋体" w:hAnsi="宋体"/>
          <w:sz w:val="24"/>
          <w:em w:val="dot"/>
        </w:rPr>
        <w:t>远</w:t>
      </w:r>
      <w:r>
        <w:rPr>
          <w:rFonts w:hint="eastAsia" w:ascii="宋体" w:hAnsi="宋体"/>
          <w:sz w:val="24"/>
        </w:rPr>
        <w:t>益清（形容词用作动词，远播）</w:t>
      </w:r>
    </w:p>
    <w:p w14:paraId="69E142B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</w:t>
      </w:r>
      <w:r>
        <w:rPr>
          <w:rFonts w:hint="eastAsia" w:ascii="宋体" w:hAnsi="宋体"/>
          <w:sz w:val="24"/>
          <w:em w:val="dot"/>
        </w:rPr>
        <w:t>远</w:t>
      </w:r>
      <w:r>
        <w:rPr>
          <w:rFonts w:hint="eastAsia" w:ascii="宋体" w:hAnsi="宋体"/>
          <w:sz w:val="24"/>
        </w:rPr>
        <w:t>观而不可亵玩焉（形容词作状语，从远处）</w:t>
      </w:r>
    </w:p>
    <w:p w14:paraId="01C9CF9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◎文言句式</w:t>
      </w:r>
    </w:p>
    <w:p w14:paraId="362D643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判断句：予谓菊,花之隐逸者也（“者也”表判断）</w:t>
      </w:r>
    </w:p>
    <w:p w14:paraId="06697636">
      <w:pPr>
        <w:snapToGrid w:val="0"/>
        <w:spacing w:line="360" w:lineRule="auto"/>
        <w:ind w:left="900" w:leftChars="200" w:hanging="480" w:hanging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省略句：予独爱莲之出淤泥而不染\[“出”后省略介词“于”,即“予独爱莲之出（于）淤泥而不染”\]</w:t>
      </w:r>
    </w:p>
    <w:p w14:paraId="16E8A7E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◎成语积累</w:t>
      </w:r>
    </w:p>
    <w:p w14:paraId="767DD17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出淤泥而不染：从淤泥中生长出来而不被淤泥沾染。比喻从恶劣、污浊的环境中出来而未沾染上坏习气。</w:t>
      </w:r>
    </w:p>
    <w:p w14:paraId="53D96A7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鲜</w:t>
      </w:r>
      <w:r>
        <w:rPr>
          <w:rFonts w:hint="eastAsia" w:ascii="宋体" w:hAnsi="宋体"/>
          <w:sz w:val="24"/>
        </w:rPr>
        <w:t xml:space="preserve">为人知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陶后</w:t>
      </w:r>
      <w:r>
        <w:rPr>
          <w:rFonts w:hint="eastAsia" w:ascii="宋体" w:hAnsi="宋体"/>
          <w:sz w:val="24"/>
          <w:em w:val="dot"/>
        </w:rPr>
        <w:t>鲜</w:t>
      </w:r>
      <w:r>
        <w:rPr>
          <w:rFonts w:hint="eastAsia" w:ascii="宋体" w:hAnsi="宋体"/>
          <w:sz w:val="24"/>
        </w:rPr>
        <w:t>有闻（少）</w:t>
      </w:r>
    </w:p>
    <w:p w14:paraId="56D645E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精</w:t>
      </w:r>
      <w:r>
        <w:rPr>
          <w:rFonts w:hint="eastAsia" w:ascii="宋体" w:hAnsi="宋体"/>
          <w:sz w:val="24"/>
          <w:em w:val="dot"/>
        </w:rPr>
        <w:t>益</w:t>
      </w:r>
      <w:r>
        <w:rPr>
          <w:rFonts w:hint="eastAsia" w:ascii="宋体" w:hAnsi="宋体"/>
          <w:sz w:val="24"/>
        </w:rPr>
        <w:t xml:space="preserve">求精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香远</w:t>
      </w:r>
      <w:r>
        <w:rPr>
          <w:rFonts w:hint="eastAsia" w:ascii="宋体" w:hAnsi="宋体"/>
          <w:sz w:val="24"/>
          <w:em w:val="dot"/>
        </w:rPr>
        <w:t>益</w:t>
      </w:r>
      <w:r>
        <w:rPr>
          <w:rFonts w:hint="eastAsia" w:ascii="宋体" w:hAnsi="宋体"/>
          <w:sz w:val="24"/>
        </w:rPr>
        <w:t>清（更加）</w:t>
      </w:r>
    </w:p>
    <w:p w14:paraId="75446D4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予</w:t>
      </w:r>
      <w:r>
        <w:rPr>
          <w:rFonts w:hint="eastAsia" w:ascii="宋体" w:hAnsi="宋体"/>
          <w:sz w:val="24"/>
        </w:rPr>
        <w:t xml:space="preserve">取予求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同</w:t>
      </w:r>
      <w:r>
        <w:rPr>
          <w:rFonts w:hint="eastAsia" w:ascii="宋体" w:hAnsi="宋体"/>
          <w:sz w:val="24"/>
          <w:em w:val="dot"/>
        </w:rPr>
        <w:t>予</w:t>
      </w:r>
      <w:r>
        <w:rPr>
          <w:rFonts w:hint="eastAsia" w:ascii="宋体" w:hAnsi="宋体"/>
          <w:sz w:val="24"/>
        </w:rPr>
        <w:t>者何人（我）</w:t>
      </w:r>
    </w:p>
    <w:p w14:paraId="5D205B9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事不</w:t>
      </w:r>
      <w:r>
        <w:rPr>
          <w:rFonts w:hint="eastAsia" w:ascii="宋体" w:hAnsi="宋体"/>
          <w:sz w:val="24"/>
          <w:em w:val="dot"/>
        </w:rPr>
        <w:t>宜</w:t>
      </w:r>
      <w:r>
        <w:rPr>
          <w:rFonts w:hint="eastAsia" w:ascii="宋体" w:hAnsi="宋体"/>
          <w:sz w:val="24"/>
        </w:rPr>
        <w:t xml:space="preserve">迟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em w:val="dot"/>
        </w:rPr>
        <w:t>宜</w:t>
      </w:r>
      <w:r>
        <w:rPr>
          <w:rFonts w:hint="eastAsia" w:ascii="宋体" w:hAnsi="宋体"/>
          <w:sz w:val="24"/>
        </w:rPr>
        <w:t>乎众矣（应当）</w:t>
      </w:r>
    </w:p>
    <w:p w14:paraId="3D67596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◎理解文意。理解文句，读懂文章大意，用自己的话对文章的内容进行复述。</w:t>
      </w:r>
    </w:p>
    <w:p w14:paraId="40DD5CD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可参见《创优作业·背记手册》本课“古今对译”。</w:t>
      </w:r>
    </w:p>
    <w:p w14:paraId="073FAC8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4.目标任务四：自学课文，赏析内容。</w:t>
      </w:r>
    </w:p>
    <w:p w14:paraId="30CB6E2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学习了《陋室铭》这篇托物言志的文章，我们可以采用类似的方法来自学《爱莲说》：通过品读关键语句抓住莲的形象特点、分析莲的品格理解作者的志趣、联系材料探究作者的写作目的三个环节进行自主赏析。</w:t>
      </w:r>
    </w:p>
    <w:p w14:paraId="074D61E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◎作者从哪几个方面来描绘莲？写出了莲的哪些特点？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693"/>
        <w:gridCol w:w="3827"/>
      </w:tblGrid>
      <w:tr w14:paraId="4A7FD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Align w:val="center"/>
          </w:tcPr>
          <w:p w14:paraId="3EB09F73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角度</w:t>
            </w:r>
          </w:p>
        </w:tc>
        <w:tc>
          <w:tcPr>
            <w:tcW w:w="2693" w:type="dxa"/>
            <w:vAlign w:val="center"/>
          </w:tcPr>
          <w:p w14:paraId="18E1C6C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句子</w:t>
            </w:r>
          </w:p>
        </w:tc>
        <w:tc>
          <w:tcPr>
            <w:tcW w:w="3827" w:type="dxa"/>
            <w:vAlign w:val="center"/>
          </w:tcPr>
          <w:p w14:paraId="2893D5D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形象特点</w:t>
            </w:r>
          </w:p>
        </w:tc>
      </w:tr>
      <w:tr w14:paraId="1EAC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vAlign w:val="center"/>
          </w:tcPr>
          <w:p w14:paraId="2519566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生长环境</w:t>
            </w:r>
          </w:p>
        </w:tc>
        <w:tc>
          <w:tcPr>
            <w:tcW w:w="2693" w:type="dxa"/>
            <w:vAlign w:val="center"/>
          </w:tcPr>
          <w:p w14:paraId="58157FD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出淤泥而不染</w:t>
            </w:r>
          </w:p>
        </w:tc>
        <w:tc>
          <w:tcPr>
            <w:tcW w:w="3827" w:type="dxa"/>
            <w:vAlign w:val="center"/>
          </w:tcPr>
          <w:p w14:paraId="4BD7538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洁身自好，不同流合污</w:t>
            </w:r>
          </w:p>
        </w:tc>
      </w:tr>
      <w:tr w14:paraId="0FF65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vAlign w:val="center"/>
          </w:tcPr>
          <w:p w14:paraId="6ABCF0A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D69ABE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濯清涟而不妖</w:t>
            </w:r>
          </w:p>
        </w:tc>
        <w:tc>
          <w:tcPr>
            <w:tcW w:w="3827" w:type="dxa"/>
            <w:vAlign w:val="center"/>
          </w:tcPr>
          <w:p w14:paraId="09F4D0A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纯真自然，不显妖媚</w:t>
            </w:r>
          </w:p>
        </w:tc>
      </w:tr>
      <w:tr w14:paraId="0A28E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vAlign w:val="center"/>
          </w:tcPr>
          <w:p w14:paraId="7987E2AC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体态香气</w:t>
            </w:r>
          </w:p>
        </w:tc>
        <w:tc>
          <w:tcPr>
            <w:tcW w:w="2693" w:type="dxa"/>
            <w:vAlign w:val="center"/>
          </w:tcPr>
          <w:p w14:paraId="6D0FEA2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中通外直</w:t>
            </w:r>
          </w:p>
        </w:tc>
        <w:tc>
          <w:tcPr>
            <w:tcW w:w="3827" w:type="dxa"/>
            <w:vAlign w:val="center"/>
          </w:tcPr>
          <w:p w14:paraId="1695C164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内心通达，行为正直</w:t>
            </w:r>
          </w:p>
        </w:tc>
      </w:tr>
      <w:tr w14:paraId="179C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vAlign w:val="center"/>
          </w:tcPr>
          <w:p w14:paraId="5DEEE25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306E48F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不蔓不枝</w:t>
            </w:r>
          </w:p>
        </w:tc>
        <w:tc>
          <w:tcPr>
            <w:tcW w:w="3827" w:type="dxa"/>
            <w:vAlign w:val="center"/>
          </w:tcPr>
          <w:p w14:paraId="11F24DB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不攀附、不旁生枝节</w:t>
            </w:r>
          </w:p>
        </w:tc>
      </w:tr>
      <w:tr w14:paraId="6A6E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vAlign w:val="center"/>
          </w:tcPr>
          <w:p w14:paraId="6FC60B36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BA91AB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香远益清</w:t>
            </w:r>
          </w:p>
        </w:tc>
        <w:tc>
          <w:tcPr>
            <w:tcW w:w="3827" w:type="dxa"/>
            <w:vAlign w:val="center"/>
          </w:tcPr>
          <w:p w14:paraId="4172C15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美名远扬</w:t>
            </w:r>
          </w:p>
        </w:tc>
      </w:tr>
      <w:tr w14:paraId="3D982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vAlign w:val="center"/>
          </w:tcPr>
          <w:p w14:paraId="3B2B7223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风度气质</w:t>
            </w:r>
          </w:p>
        </w:tc>
        <w:tc>
          <w:tcPr>
            <w:tcW w:w="2693" w:type="dxa"/>
            <w:vAlign w:val="center"/>
          </w:tcPr>
          <w:p w14:paraId="0CC67D8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亭亭净植</w:t>
            </w:r>
          </w:p>
        </w:tc>
        <w:tc>
          <w:tcPr>
            <w:tcW w:w="3827" w:type="dxa"/>
            <w:vAlign w:val="center"/>
          </w:tcPr>
          <w:p w14:paraId="35CABBEC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高洁独立</w:t>
            </w:r>
          </w:p>
        </w:tc>
      </w:tr>
      <w:tr w14:paraId="7AA0D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  <w:vAlign w:val="center"/>
          </w:tcPr>
          <w:p w14:paraId="121DBACB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993A8E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可远观而不可亵玩焉</w:t>
            </w:r>
          </w:p>
        </w:tc>
        <w:tc>
          <w:tcPr>
            <w:tcW w:w="3827" w:type="dxa"/>
            <w:vAlign w:val="center"/>
          </w:tcPr>
          <w:p w14:paraId="50C397BC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庄重、自尊自爱令人景仰</w:t>
            </w:r>
          </w:p>
        </w:tc>
      </w:tr>
    </w:tbl>
    <w:p w14:paraId="0868733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◎根据莲的形象特点，说说莲象征了怎样的君子形象。作者对莲的描绘和赞美，寄托了他怎样的志趣？</w:t>
      </w:r>
    </w:p>
    <w:p w14:paraId="2A188B5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莲象征的君子形象：在污浊的现实环境中保持自己的节操，洁身自好；庄重、质朴；内心正直不苟，豁达大度；不攀附权贵，保持人格独立；美德广布四方，声名远扬；端庄严肃，不哗众取宠，不炫耀自己。</w:t>
      </w:r>
    </w:p>
    <w:p w14:paraId="0AA6C00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作者的志趣：洁身自爱，在污浊的世间独立不移，永远保持清白的操守和正直的品德，以及对追名逐利的世态的厌恶。</w:t>
      </w:r>
    </w:p>
    <w:p w14:paraId="3A21BF8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◎文中不仅写了作者喜欢的莲，还写了陶渊明喜爱的菊花、世人喜欢的牡丹，这样写有什么作用？</w:t>
      </w:r>
    </w:p>
    <w:p w14:paraId="3BBEA3D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菊是隐逸者，就像那些不肯与世俗同流合污而离群索居、隐遁山林的隐士，与莲的“出淤泥而不染”的君子高洁品格相似，从正面衬托莲；牡丹是富贵者，它雍容华贵，绚丽多姿，就像达官显贵和攀附权贵的庸碌之辈，从反面来衬托莲的质朴、自然。</w:t>
      </w:r>
    </w:p>
    <w:p w14:paraId="1B9F851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◎作者为什么在篇末将前文菊、牡丹、莲的写作顺序改为了菊、莲、牡丹？</w:t>
      </w:r>
    </w:p>
    <w:p w14:paraId="51C14FA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前文将菊、牡丹放在前面，是为了引出对莲的描绘，衬托出莲的高贵品格；篇末将牡丹移到最后，是为了突出作者对当时追名逐利的世态的鄙弃，深化文章主旨。</w:t>
      </w:r>
    </w:p>
    <w:p w14:paraId="00193EB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558165</wp:posOffset>
                </wp:positionV>
                <wp:extent cx="6129655" cy="2063115"/>
                <wp:effectExtent l="0" t="0" r="23495" b="1397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9756" cy="20628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43.95pt;height:162.45pt;width:482.65pt;mso-position-horizontal:left;mso-position-horizontal-relative:margin;z-index:251673600;v-text-anchor:middle;mso-width-relative:page;mso-height-relative:page;" filled="f" stroked="t" coordsize="21600,21600" o:gfxdata="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FvqNJjWAAAABwEAAA8AAAAAAAAAAQAgAAAAIgAAAGRycy9kb3ducmV2Lnht&#10;bFBLAQIUABQAAAAIAIdO4kDhC7R4bQIAAM8EAAAOAAAAAAAAAAEAIAAAACUBAABkcnMvZTJvRG9j&#10;LnhtbFBLBQYAAAAABgAGAFkBAAAEBgAAAAA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◎对于隐逸者、富贵者、君子这三种人，作者在文中作出了怎样的评价？结合下列资料，探究作者这样评价的目的。</w:t>
      </w:r>
    </w:p>
    <w:p w14:paraId="6386C64B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资料一：陶渊明一生清廉，为官多年，最后因不愿为五斗米折腰而辞官归隐。他从复杂的宦海中挣脱出来后，回到家乡，躬耕垄亩，过起了悠然自得的隐居生活，并且写下了脍炙人口的《归园田居》和《饮酒》等组诗。</w:t>
      </w:r>
    </w:p>
    <w:p w14:paraId="44721BB7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资料二：牡丹绚丽浓艳，国色天香，因此它是雍容华贵的象征。唐朝初期，特别推崇牡丹，把它视为珍品，誉为国花。到贞元时，对牡丹的赏玩风气，更是盛行于长安。</w:t>
      </w:r>
    </w:p>
    <w:p w14:paraId="689E153E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很多古诗文中都有描述“自李唐来，世人甚爱牡丹”的空前盛况，充分反映了当时追求富贵、骄奢淫逸的庸俗世风。</w:t>
      </w:r>
    </w:p>
    <w:p w14:paraId="13A1DC9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以菊、牡丹、莲喻隐逸者、富贵者、君子三种人，以三种“爱”象征三种人生态度。作者在文章结尾处以“鲜有闻”“同予者何人”“宜乎众矣”对这三种人生态度作出评价：爱菊者少而难得，爱莲的同道之人没有，爱牡丹的贪慕富贵的俗人太多！作者以感叹的方式含蓄地表明自己的人生态度：既不愿像陶渊明那样消极避世，又不愿像世人那样追逐功名富贵，他要在污浊的世间独立不移，永远保持清白的操守和正直的品德。同时也暗示作者厌恶争名夺利的世态，委婉隐晦地批判了当时趋炎附势、追求富贵的世风。</w:t>
      </w:r>
    </w:p>
    <w:p w14:paraId="43986A5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5.目标任务五：联系生活，探讨问题。</w:t>
      </w:r>
    </w:p>
    <w:p w14:paraId="4935660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◎如何理解《爱莲说》中莲“出淤泥而不染”的人生境界？</w:t>
      </w:r>
    </w:p>
    <w:p w14:paraId="2096DD4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莲“出淤泥而不染”所体现的是一种高洁、遗世独立的人生境界。因为莲在污浊的环境中生长，而不被污泥沾染，就如同君子处在纷扰的世俗中，却能保持人格的独立、自身的清白，不被污染，不同流合污。</w:t>
      </w:r>
    </w:p>
    <w:p w14:paraId="56B3A70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◎结合现实生活谈谈如何看待刘禹锡在《陋室铭》中所说的“惟吾德馨”。</w:t>
      </w:r>
    </w:p>
    <w:p w14:paraId="451AFD1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需要学习刘禹锡高洁的情操。刘禹锡身处陋室，不因外在物质的好坏而改变内在的精神操守，不丧失自己的志气、骨气，不为物质所奴役，保持自己的美好德行。在物质生活日益丰富的今天，在人们迫切追求经济发展的时代，我们无论身处何处，在追求物质的同时，都应守住自己的原则和做人的底线，自觉抵制诱惑，不被物欲冲昏头脑、丧失自我；在满足物质需求的同时，更要注重精神追求。</w:t>
      </w:r>
    </w:p>
    <w:p w14:paraId="376C8E3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莲花“出淤泥而不染、濯清涟而不妖”的品格给我们留下了深刻的印象，做人就要做莲花一样的人。抵制世俗物欲的诱惑，追求精神世界的高远，做一个品德高洁、通达正直的君子，让君子之名远播四海，让君子之德传扬天下，让君子之行引领众生！那么君子之德行就会像“接天莲叶无穷碧，映日荷花别样红”，成为世间一道亮丽的风景。</w:t>
      </w:r>
    </w:p>
    <w:p w14:paraId="5A987732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2621A13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1.模仿课文，运用托物言志的方法写一篇200~300字的小短文，表达自己的志向。</w:t>
      </w:r>
    </w:p>
    <w:p w14:paraId="7333867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2.收集几篇托物言志的古诗文，了解古诗文中描写的事物所蕴含的文化意义，并做积累。</w:t>
      </w:r>
    </w:p>
    <w:p w14:paraId="1ABA4CE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46938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130040" cy="1966595"/>
            <wp:effectExtent l="0" t="0" r="381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50004" cy="197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5717F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FDB3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课由两篇短小易懂、文辞优美的文言文组成。针对这一特点，本教学设计分为两课时，先通过教师教读《陋室铭》使学生初步了解托物言志的手法，再通过引导学生自主学习《爱莲说》来帮助学生进一步理解托物言志手法的奥妙，采用先教后学的模式进行教学。</w:t>
      </w:r>
    </w:p>
    <w:p w14:paraId="34C8E0A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《陋室铭》教学中，设计“朗读”“品读”“析读”等环节，逐层深入，在读中明特点、明志趣、析写法、悟主旨。从文本出发，深入解读文本，引导学生逐步理解并体会诗人高洁傲岸的情操和安贫乐道的情趣，同时让学生学习托物言志的手法，了解“铭”这一文体的特点。</w:t>
      </w:r>
    </w:p>
    <w:p w14:paraId="195E8E0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爱莲说》采取自主学习的模式，在教师的指导下，引导学生以上节课的教学环节为蓝本，进行自主合作学习。教师给予学生自学方法，并适时引导，让学生逐步完成学习任务，理解文章内容，以提高学生自主学习文言文的能力。</w:t>
      </w:r>
    </w:p>
    <w:p w14:paraId="5B7B80F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本教学设计思路清晰，教学方法可操作性强。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184D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D742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C152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661A4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DE15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D4AF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3318"/>
    <w:rsid w:val="00023FC5"/>
    <w:rsid w:val="00041A4A"/>
    <w:rsid w:val="0004329A"/>
    <w:rsid w:val="000531B5"/>
    <w:rsid w:val="00060247"/>
    <w:rsid w:val="00061BE7"/>
    <w:rsid w:val="000635C3"/>
    <w:rsid w:val="00063EE5"/>
    <w:rsid w:val="00070851"/>
    <w:rsid w:val="00072FA0"/>
    <w:rsid w:val="00082DD6"/>
    <w:rsid w:val="000921F2"/>
    <w:rsid w:val="00094C11"/>
    <w:rsid w:val="000D5C17"/>
    <w:rsid w:val="000E2E45"/>
    <w:rsid w:val="000E55A4"/>
    <w:rsid w:val="000F234B"/>
    <w:rsid w:val="000F5B05"/>
    <w:rsid w:val="000F7B08"/>
    <w:rsid w:val="00114A2B"/>
    <w:rsid w:val="00115F6C"/>
    <w:rsid w:val="00120EB4"/>
    <w:rsid w:val="0014397E"/>
    <w:rsid w:val="0015387C"/>
    <w:rsid w:val="00154B9A"/>
    <w:rsid w:val="001570B0"/>
    <w:rsid w:val="001827D9"/>
    <w:rsid w:val="00195A68"/>
    <w:rsid w:val="001A08B7"/>
    <w:rsid w:val="001B59CE"/>
    <w:rsid w:val="001B68EC"/>
    <w:rsid w:val="001B6D6C"/>
    <w:rsid w:val="001C5B10"/>
    <w:rsid w:val="001C7397"/>
    <w:rsid w:val="001D3ECA"/>
    <w:rsid w:val="00211C0C"/>
    <w:rsid w:val="0022003C"/>
    <w:rsid w:val="0022771E"/>
    <w:rsid w:val="00240B63"/>
    <w:rsid w:val="00244BE0"/>
    <w:rsid w:val="00245D4D"/>
    <w:rsid w:val="00255A82"/>
    <w:rsid w:val="00270AFE"/>
    <w:rsid w:val="00273248"/>
    <w:rsid w:val="00286082"/>
    <w:rsid w:val="002D2C5C"/>
    <w:rsid w:val="0031648B"/>
    <w:rsid w:val="00325986"/>
    <w:rsid w:val="00334B58"/>
    <w:rsid w:val="00354D88"/>
    <w:rsid w:val="0036235E"/>
    <w:rsid w:val="00397561"/>
    <w:rsid w:val="00397571"/>
    <w:rsid w:val="003A397D"/>
    <w:rsid w:val="003D06F2"/>
    <w:rsid w:val="003D392A"/>
    <w:rsid w:val="003D6CA3"/>
    <w:rsid w:val="003F677A"/>
    <w:rsid w:val="00402094"/>
    <w:rsid w:val="00402AB9"/>
    <w:rsid w:val="004051F5"/>
    <w:rsid w:val="00415749"/>
    <w:rsid w:val="00417854"/>
    <w:rsid w:val="004247EB"/>
    <w:rsid w:val="004266DB"/>
    <w:rsid w:val="00432413"/>
    <w:rsid w:val="00433762"/>
    <w:rsid w:val="00442CB4"/>
    <w:rsid w:val="004577C3"/>
    <w:rsid w:val="00492C07"/>
    <w:rsid w:val="004A7D85"/>
    <w:rsid w:val="004B0728"/>
    <w:rsid w:val="004B33C4"/>
    <w:rsid w:val="004D5F06"/>
    <w:rsid w:val="004E0773"/>
    <w:rsid w:val="004E37CC"/>
    <w:rsid w:val="005024FD"/>
    <w:rsid w:val="00507F4E"/>
    <w:rsid w:val="005556B6"/>
    <w:rsid w:val="00557F5C"/>
    <w:rsid w:val="00561A59"/>
    <w:rsid w:val="00574F36"/>
    <w:rsid w:val="00590D6E"/>
    <w:rsid w:val="005A5E1B"/>
    <w:rsid w:val="005A74D0"/>
    <w:rsid w:val="005B0A09"/>
    <w:rsid w:val="005D386C"/>
    <w:rsid w:val="005E4D56"/>
    <w:rsid w:val="005F3142"/>
    <w:rsid w:val="00604C20"/>
    <w:rsid w:val="00624B6C"/>
    <w:rsid w:val="00646691"/>
    <w:rsid w:val="0066118F"/>
    <w:rsid w:val="00671892"/>
    <w:rsid w:val="00681986"/>
    <w:rsid w:val="006A4BE7"/>
    <w:rsid w:val="006A4D30"/>
    <w:rsid w:val="006B2913"/>
    <w:rsid w:val="006C5C7F"/>
    <w:rsid w:val="006D78D6"/>
    <w:rsid w:val="00700EB1"/>
    <w:rsid w:val="007111B7"/>
    <w:rsid w:val="00726E0B"/>
    <w:rsid w:val="00747818"/>
    <w:rsid w:val="00770D86"/>
    <w:rsid w:val="007A5034"/>
    <w:rsid w:val="007B0AD3"/>
    <w:rsid w:val="007D7F13"/>
    <w:rsid w:val="007F0348"/>
    <w:rsid w:val="0083630B"/>
    <w:rsid w:val="008454E5"/>
    <w:rsid w:val="00861328"/>
    <w:rsid w:val="00863741"/>
    <w:rsid w:val="0086759F"/>
    <w:rsid w:val="00877F01"/>
    <w:rsid w:val="00882BA1"/>
    <w:rsid w:val="008B734A"/>
    <w:rsid w:val="008C00BD"/>
    <w:rsid w:val="008D56E4"/>
    <w:rsid w:val="008E66A4"/>
    <w:rsid w:val="008E70C9"/>
    <w:rsid w:val="00900CF2"/>
    <w:rsid w:val="00961570"/>
    <w:rsid w:val="0096516E"/>
    <w:rsid w:val="009671B3"/>
    <w:rsid w:val="00981668"/>
    <w:rsid w:val="009816D1"/>
    <w:rsid w:val="009876BC"/>
    <w:rsid w:val="009B7001"/>
    <w:rsid w:val="009D23AB"/>
    <w:rsid w:val="009F6A84"/>
    <w:rsid w:val="00A050A9"/>
    <w:rsid w:val="00A13E81"/>
    <w:rsid w:val="00A166A9"/>
    <w:rsid w:val="00A17AF8"/>
    <w:rsid w:val="00A32236"/>
    <w:rsid w:val="00A33D80"/>
    <w:rsid w:val="00A3496D"/>
    <w:rsid w:val="00A401F6"/>
    <w:rsid w:val="00A52222"/>
    <w:rsid w:val="00A53FDE"/>
    <w:rsid w:val="00A876C4"/>
    <w:rsid w:val="00AE2664"/>
    <w:rsid w:val="00B3792B"/>
    <w:rsid w:val="00B824BC"/>
    <w:rsid w:val="00B84C30"/>
    <w:rsid w:val="00BA649A"/>
    <w:rsid w:val="00BE5BC7"/>
    <w:rsid w:val="00C07A39"/>
    <w:rsid w:val="00C21A84"/>
    <w:rsid w:val="00C33153"/>
    <w:rsid w:val="00C962E4"/>
    <w:rsid w:val="00CA11E9"/>
    <w:rsid w:val="00CB40CC"/>
    <w:rsid w:val="00CC2BFA"/>
    <w:rsid w:val="00CC6467"/>
    <w:rsid w:val="00D219AD"/>
    <w:rsid w:val="00D3715D"/>
    <w:rsid w:val="00D41A64"/>
    <w:rsid w:val="00D44DCF"/>
    <w:rsid w:val="00D508F5"/>
    <w:rsid w:val="00D53454"/>
    <w:rsid w:val="00D61F59"/>
    <w:rsid w:val="00D63080"/>
    <w:rsid w:val="00D73534"/>
    <w:rsid w:val="00D907C1"/>
    <w:rsid w:val="00DD4386"/>
    <w:rsid w:val="00DD783B"/>
    <w:rsid w:val="00DF5121"/>
    <w:rsid w:val="00E37108"/>
    <w:rsid w:val="00E8090A"/>
    <w:rsid w:val="00E92ADF"/>
    <w:rsid w:val="00ED04D3"/>
    <w:rsid w:val="00F14FB9"/>
    <w:rsid w:val="00F2051A"/>
    <w:rsid w:val="00F2348A"/>
    <w:rsid w:val="00F23763"/>
    <w:rsid w:val="00F52667"/>
    <w:rsid w:val="00F57980"/>
    <w:rsid w:val="00F61F6E"/>
    <w:rsid w:val="00FE2522"/>
    <w:rsid w:val="00FE67CB"/>
    <w:rsid w:val="0CEA0EF1"/>
    <w:rsid w:val="7840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6155</Words>
  <Characters>6224</Characters>
  <Lines>46</Lines>
  <Paragraphs>12</Paragraphs>
  <TotalTime>214</TotalTime>
  <ScaleCrop>false</ScaleCrop>
  <LinksUpToDate>false</LinksUpToDate>
  <CharactersWithSpaces>6286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17551FE043674D508A2A009246BCA316_12</vt:lpwstr>
  </property>
</Properties>
</file>